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Universal Long-Term Care Substantiation</w:t>
      </w:r>
    </w:p>
    <w:p>
      <w:r>
        <w:t>Pillar Nine: Architecture, Funding, Delivery, and Transition</w:t>
      </w:r>
    </w:p>
    <w:p>
      <w:r>
        <w:t>v1.0  ·  Created May 7, 2026 for v3.3.0 (Pillar Nine added; first of four planned new pillars per v4.0.0 architecture proposal, sequenced one at a time per Jason's direction)  ·  Jason Robertson  ·  Ohio  ·  2026 · content last changed v3.8.410</w:t>
      </w:r>
    </w:p>
    <w:p>
      <w:r>
        <w:t>Sources Baseline. Numerical claims in this document derive from the canonical sources cataloged in 05_Sources_And_Derivation_Convention.docx, including: long-term care expenditure data from Centers for Medicare and Medicaid Services (CMS) and American Association of Retired Persons (AARP)/Genworth Cost of Care surveys (the $389.3 billion CMS-sourced long-term care expenditure figure [CORRECTED v3.8.281: this read $475 billion, an aggregate whose non-CMS remainder is unsourced; see FIG-ltc-formal-expenditure-cms] aggregate long-term care (note: the multi-method LTC model synthesizes to a band whose CENTRAL estimate is approximately $631 billion gross, which sits inside the stated [[FIG:FIG-ltc-commitment-gross]] range; $471 billion is the LOW BOUND of that band, not the estimate. This note previously compared the low bound against the range and described it as falling below, which was the wrong end of the band; corrected v3.8.6. The model separately shows the 1.0 percent payroll contribution under-covering the central net-new commitment by roughly $269 billion per year on the capped wage base ($241 billion uncapped), tracked as RESEARCH-42 [CORRECTED v3.8.333 from $124 billion, which rested on a typed $250 billion revenue]) expenditure figure from existing analysis); Census Bureau population estimates by age cohort 2023; Bureau of Labor Statistics (BLS) workforce data for caregiving labor projections; CBO long-term care cost projections; CLASS Act archival materials and lessons-learned analysis; state long-term care insurance program data (Washington WA Cares; California; Hawaii); and international comparative data from Germany's Pflegeversicherung, Japan's Long-Term Care Insurance, and the Netherlands' AWBZ/WLZ. Empirical claims requiring external credentialed review are tracked in the Open Issues Registry under future RESEARCH items as they emerge from external engagement.</w:t>
      </w:r>
    </w:p>
    <w:p>
      <w:pPr/>
      <w:r>
        <w:rPr>
          <w:b/>
        </w:rPr>
        <w:t xml:space="preserve">Activates After (Rollout Dependency). </w:t>
      </w:r>
      <w:r>
        <w:t>Under the platform's phased, gated rollout (Architectural Decision Principles, v3.7.558), this pillar belongs to the core universal-coverage phase. It is sequenced to activate after the funding base (Pillar One, the Community Contribution Plan) and the sovereign investment fund's initial capitalization are demonstrably stable, rather than switching on simultaneously with every other pillar. The specific stability gates that would authorize the move from the funding phase into coverage are not asserted here; they require macroeconomic and actuarial calibration and are tracked as the open question GUARD-1 in the Tracked Issues Registry. This sequencing is a design proposal the author can reorder, not a fixed schedule, and the ordering among the coverage pillars may be revised as that calibration matures.</w:t>
      </w:r>
    </w:p>
    <w:p>
      <w:pPr>
        <w:pStyle w:val="Heading1"/>
      </w:pPr>
      <w:r>
        <w:t>Historical Precedent: Medicaid Long-Term Care and the CLASS Act</w:t>
      </w:r>
    </w:p>
    <w:p>
      <w:pPr/>
      <w:r>
        <w:t>The architectural logic underlying Universal Long-Term Care has direct American precedent in the de facto national long-term care system that has emerged through Medicaid since 1965. Although Medicaid was designed as means-tested medical insurance for the poor, it has become the largest single funder of long-term care in the United States — paying for approximately 62% of nursing home residents and roughly half of all paid long-term care services. The system functions only because families impoverish themselves to qualify: middle-class Americans liquidate retirement savings, transfer assets to children, and accept five-year look-back periods to make their parents eligible for the program that finally pays for care. The pattern is so common that elder-law attorneys have built a specialty practice around Medicaid spend-down planning. The architecture is the opposite of what universal long-term care should look like, but it demonstrates that federal-scale LTC financing is already happening — just through a structure that requires destruction of household wealth to access.</w:t>
      </w:r>
    </w:p>
    <w:p>
      <w:pPr/>
      <w:r>
        <w:t>Congress attempted to formalize this architecture as universal insurance in the Community Living Assistance Services and Supports Act — the CLASS Act — enacted as Title VIII of the Affordable Care Act in 2010. The program was designed as a voluntary federally-administered LTC insurance benefit funded entirely through enrollee premiums. It was abandoned in 2011 and formally repealed in 2013 after actuarial analysis showed the voluntary structure could not sustain itself — a critical structural lesson Universal Long-Term Care explicitly addresses by making coverage universal rather than voluntary, with dedicated contribution funding rather than enrollee-premium financing. The platform stands on the lessons of both the Medicaid de facto system and the CLASS Act attempted reform.</w:t>
      </w:r>
    </w:p>
    <w:p>
      <w:pPr>
        <w:pStyle w:val="Heading1"/>
      </w:pPr>
      <w:r>
        <w:t>Why Long-Term Care Is the Ninth Pillar</w:t>
      </w:r>
    </w:p>
    <w:p>
      <w:r>
        <w:t>The platform's first eight pillars address contribution-and-benefit architecture, retirement security, education access, healthcare access, childcare, mental health, civic infrastructure, and paid family time. Long-term care has been visibly absent from this list. The Aging In Place Implications document acknowledged the absence and tracked long-term care as adjacent to but outside the platform's pillar architecture. v3.3.0 closes that gap by elevating long-term care to its own pillar.</w:t>
      </w:r>
    </w:p>
    <w:p>
      <w:r>
        <w:t>Disability community scope: although the case for Pillar 9 is frequently framed around aging, long-term services and supports are needed by individuals with disabilities at all ages. Approximately 14 million U.S. residents under age 65 have disabilities significant enough to require some form of long-term services and supports — children with developmental disabilities requiring lifetime care planning, young adults with traumatic brain or spinal cord injuries, working-age adults with chronic conditions producing progressive functional decline, and others. Pillar 9 coverage is age-neutral: eligibility is established through functional assessment regardless of age, and benefits are available to eligible individuals from birth through end of life. The architectural intent matches the disability community's long-standing advocacy for community-based rather than institutional services and for self-directed care arrangements. The Medicaid HCBS waiver structure that currently serves many of these individuals is absorbed into Pillar 9 as the universal-access framework. (Disability community scope note added in v3.7.204 via SITE-36 Pillar 9 review.)</w:t>
      </w:r>
    </w:p>
    <w:p>
      <w:r>
        <w:t>The case for elevating long-term care to pillar status is straightforward. Approximately fifteen million Americans currently need long-term services and supports, and the number is projected to grow substantially as the baby-boomer cohort ages into the seventy-five-and-older bracket where long-term care needs concentrate. Long-term care expenditures in the categories CMS publishes total approximately $389.3 billion per year [CORRECTED v3.8.281: read $475 billion, an aggregate whose non-CMS remainder is unsourced]; the value of unpaid family caregiving, by AARP estimates, is approximately $600 billion annually on top of that. Most Americans become eligible for Medicaid long-term care benefits only after spending down their assets to near-poverty levels, a structurally cruel feature of the current system that turns aging-related care needs into mandatory impoverishment. The CLASS Act (Community Living Assistance Services and Supports Act) was enacted in 2010 as part of the Affordable Care Act with the intent of establishing voluntary long-term care insurance, but was repealed in 2013 after the Department of Health and Human Services determined the program could not be implemented in a financially sustainable form under the voluntary-enrollment design. Washington State's WA Cares program, enacted in 2019 and operational from 2026, is the first state-level mandatory contribution-funded long-term care program in the United States; its experience is the closest existing analogue for what Pillar Nine attempts at federal scale. (Source baseline: see Sources_And_Derivation_Convention.docx.)</w:t>
      </w:r>
    </w:p>
    <w:p>
      <w:r>
        <w:t>Long-term care fits the platform's architectural pattern. It is a population-scale need, not a niche one; it is partially served by existing insurance and benefit systems (Medicaid principally; Medicare for a narrow subset of medically-coded post-acute care; long-term care insurance for the small minority who carry it) but the existing patchwork creates predictable financial catastrophe for affected households; the policy mechanism that addresses it cleanly is universal-access funded by a small payroll contribution, parallel to the architecture used for healthcare, childcare, mental health, and paid family time.</w:t>
      </w:r>
    </w:p>
    <w:p>
      <w:pPr>
        <w:pStyle w:val="Heading1"/>
      </w:pPr>
      <w:r>
        <w:t>The Pillar Nine Architecture</w:t>
      </w:r>
    </w:p>
    <w:p>
      <w:pPr>
        <w:pStyle w:val="Heading2"/>
      </w:pPr>
      <w:r>
        <w:t>Contribution Rate (Canonical)</w:t>
      </w:r>
    </w:p>
    <w:p>
      <w:r>
        <w:t>Pillar Nine is funded by a 1.0 percent combined payroll contribution split as 0.6 percent employer contribution and 0.4 percent employee contribution. This rate calibration follows the platform's convention for adjacent pillars: a small payroll contribution that aggregates to enough revenue to fund universal access at the target benefit specification. The 1.0 percent combined rate is calibrated against the projected benefit cost (described below in the financing math section); the 0.6 / 0.4 employer-employee split follows the asymmetric pattern used in Pillar Five (Universal Childcare), Pillar Six (Universal Mental Health), and Pillar Eight (Universal Paid Family Time), where the employer contribution is the larger share. The contribution applies to wages up to the same wage base used for Federal Insurance Contributions Act (FICA) [CORRECTED v3.8.333: this also said the platform's other payroll-funded pillars use the same capped base. They do not: the healthcare, childcare and mental health models each apply their contributions to all wages and self-employment income, uncapped.]</w:t>
      </w:r>
    </w:p>
    <w:p>
      <w:pPr>
        <w:pStyle w:val="Heading2"/>
      </w:pPr>
      <w:r>
        <w:t>Aggregate Revenue Generated</w:t>
      </w:r>
    </w:p>
    <w:p>
      <w:r>
        <w:t>At full implementation, the 1.0 percent combined payroll contribution generates approximately $106 to $133 billion per year in aggregate revenue [CORRECTED v3.8.333: this read $200 to $300 billion. At 1.0 percent, the capped 2025 wage base of $10.56 trillion gives $106 billion and the uncapped $13.30 trillion gives $133 billion, both from the sealed 2026 Social Security Trustees Report.], depending on covered-wage-base assumptions and macro-economic conditions. The lower bound assumes a wage base aligned with the FICA cap (currently approximately $168,600 in 2024); the upper bound assumes a higher cap or no cap (the platform has architectural flexibility on this). The expected operating range is approximately $250 billion per year. This revenue is dedicated to long-term care benefits and program administration; it does not flow through general revenues and is not available for other purposes. (Source baseline: see Sources_And_Derivation_Convention.docx.)</w:t>
      </w:r>
    </w:p>
    <w:p>
      <w:pPr>
        <w:pStyle w:val="Heading2"/>
      </w:pPr>
      <w:r>
        <w:t>Coverage Specification</w:t>
      </w:r>
    </w:p>
    <w:p>
      <w:r>
        <w:t>Pillar Nine provides universal access to long-term services and supports for U.S. residents who develop functional limitations meeting eligibility criteria. The covered services include: personal care assistance with activities of daily living (bathing, dressing, eating, toileting, transferring, continence) provided in the home or community; homemaker services including meal preparation, light housekeeping, laundry, and grocery shopping; adult day services; respite care to support family caregivers; assistive technology and home modifications; care coordination and case management; nursing home care for individuals whose functional limitations cannot safely be supported in home or community settings; and specialized services for individuals with cognitive impairment including dementia. Coverage is universal in the sense that eligibility is based on functional need rather than income or asset levels; there is no asset spend-down requirement, no income test, and no marriage-status-dependent eligibility rule.</w:t>
      </w:r>
    </w:p>
    <w:p>
      <w:r>
        <w:t>Family caregiver scope: family caregivers currently provide an estimated 80 percent of long-term care services in the United States on an uncompensated basis. AARP's caregiving valuation places the economic value of this unpaid care at approximately 600 billion dollars annually — substantially exceeding all paid long-term care spending combined. The Pillar 9 architecture's treatment of family caregiver compensation: family members providing direct care to an eligible Pillar 9 recipient may register as paid caregivers for that recipient and receive compensation at the program's personal care assistance rate, subject to documentation and quality requirements equivalent to those for non-family paid caregivers. This pattern is consistent with several existing state Medicaid waivers (Cash and Counseling programs, Consumer-Directed Personal Assistance Program in New York) and with Washington's WA Cares treatment. Compensating family caregivers shifts a portion of the current uncompensated $600 billion onto the formal Pillar 9 expenditure ledger; the financing math accounts for this shift as part of the projected benefit cost range. (Family caregiver scope note added in v3.7.204 via SITE-36 Pillar 9 review.)</w:t>
      </w:r>
    </w:p>
    <w:p>
      <w:pPr>
        <w:pStyle w:val="Heading2"/>
      </w:pPr>
      <w:r>
        <w:t>Eligibility Criteria</w:t>
      </w:r>
    </w:p>
    <w:p>
      <w:r>
        <w:t>Eligibility for benefits is established through functional assessment using a standardized instrument similar to the assessment tools used in existing state-level programs (Washington's WA Cares uses an Activities of Daily Living and Instrumental Activities of Daily Living assessment). Individuals are eligible when they meet at least one of three criteria: (a) they require assistance with at least three Activities of Daily Living (ADLs); (b) they have a cognitive impairment requiring substantial supervision; (c) they have a chronic condition or combination of conditions producing functional limitations that the assessment instrument codes as eligibility-meeting. Assessment is conducted by licensed clinicians or qualified assessors trained in the standardized instrument. Reassessment occurs at intervals appropriate to the individual's condition (typically annually or upon material change in condition). Eligibility is not contingent on enrollment duration; eligible individuals access benefits when they need them, parallel to the model in healthcare and disability insurance.</w:t>
      </w:r>
    </w:p>
    <w:p>
      <w:pPr>
        <w:pStyle w:val="Heading2"/>
      </w:pPr>
      <w:r>
        <w:t>Benefit Specification</w:t>
      </w:r>
    </w:p>
    <w:p>
      <w:r>
        <w:t>Benefit value is calibrated to functional need, not to a fixed dollar cap. The program covers the cost of authorized services at provider-payment rates set by the program; individuals do not face copays, deductibles, or asset-test impositions. For home and community-based services (the largest category by enrollment and the platform's preferred-default care setting), the typical per-individual annual cost in the program's projected operating range is approximately $25,000 to $50,000, varying with severity of need; for nursing home care, costs are higher, in the range of $80,000 to $120,000 per year, also varying by need and region. The benefit is portable across geographic areas and provider settings (an individual can move from one state to another without losing benefits, and can transition between home, community, and institutional settings as needs change without re-establishing eligibility from scratch). Benefits include support for family caregivers, including respite care and limited compensation for family members providing direct care under structured caregiver-employment models (parallel to Medicaid's existing self-directed care options). (Source baseline: see Sources_And_Derivation_Convention.docx.)</w:t>
      </w:r>
    </w:p>
    <w:p>
      <w:pPr>
        <w:pStyle w:val="Heading2"/>
      </w:pPr>
      <w:r>
        <w:t>Integration with Existing Pillars</w:t>
      </w:r>
    </w:p>
    <w:p>
      <w:r>
        <w:t>Pillar Nine is integrated with Pillar Four (Universal Healthcare Access) for medically-coded long-term care that overlaps with healthcare delivery; the boundary between the two pillars follows the existing Medicare/Medicaid distinction with care taken to eliminate the patchwork that currently produces beneficiary confusion and unintended cost-shifting. Pillar Nine is integrated with Pillar Six (Universal Mental Health Access) for individuals whose long-term care needs include cognitive or psychiatric components; care planning is coordinated rather than parallel. Pillar Nine is integrated with Pillar Eight (Universal Paid Family Time) for working-age individuals providing care to family members; Pillar Eight covers the worker's wage replacement during caregiving leave, while Pillar Nine covers the care-recipient's services. Pillar Nine does not require Pillars One, Two, Three, or Seven structurally; it can be borrowed independently as a universal-long-term-care proposal under whatever overall fiscal architecture a borrowing organization adopts.</w:t>
      </w:r>
    </w:p>
    <w:p>
      <w:r>
        <w:t>Veterans Affairs long-term care integration: the Department of Veterans Affairs operates a substantial long-term care system serving approximately 500,000 veterans through a combination of VA-operated Community Living Centers (nursing-home-equivalent), Home-Based Primary Care (in-home medical services), Adult Day Health Care programs, Medical Foster Home placements (small-scale community-residence model), and Veteran-Directed Care (consumer-directed home-and-community-based services). Total VA long-term care spending is approximately $20 billion per year. Pillar 9 architectural position on VA LTC integration: the VA long-term care system is preserved as a specialized parallel system for veterans (consistent with the broader platform's treatment of the VA healthcare system in Pillar 4's federal delivery system integration discussion). Veterans receive VA long-term care as the first-payer system; Pillar 9 universal coverage serves as second-payer where VA services are not available or where the veteran prefers community-based services not covered by VA. The principal coordination point: the VA's Caregiver Support Program (which provides stipends and support to family caregivers of veterans, established under the Caregivers and Veterans Omnibus Health Services Act of 2010) is preserved and operates alongside Pillar 9's broader family-caregiver-support architecture. Veterans eligible for both VA caregiver support and Pillar 9 family-caregiver respite receive whichever benefit is greater, with the VA program serving as the floor. (Veterans Affairs long-term care integration note added in v3.7.214 via SITE-36 deferred-findings resolution.)</w:t>
      </w:r>
    </w:p>
    <w:p>
      <w:pPr>
        <w:pStyle w:val="Heading1"/>
      </w:pPr>
      <w:r>
        <w:t>Transition Mechanics</w:t>
      </w:r>
    </w:p>
    <w:p>
      <w:r>
        <w:t>The transition from current state to full Pillar Nine implementation occurs over approximately a fifteen-year horizon, parallel to the transition periods used for Pillar Four and Pillar Five. Year one through year three: legislative authority established, federal program structure created, contribution collection initiated, state-program coordination agreements negotiated. Year three through year eight: phased benefit rollout starting with home and community-based services in early-eligibility cohorts; provider network expansion; assessment capacity buildout; existing state-level long-term care programs (WA Cares; Washington Medicaid LTC; California's IHSS; New York's Medicaid LTC; Massachusetts MassHealth LTC) integrate or align with the federal program through state-cooperation agreements. Year eight through year fifteen: full benefit availability; institutional care fully integrated; family-caregiver support fully operational; cross-state portability functional. The transition revenue ramps up alongside the benefit rollout: contribution collection at full 1.0 percent rate begins in year one (revenue accumulates against future benefit obligations), benefits ramp from approximately twenty percent of full-implementation cost in year three to full cost by year ten.</w:t>
      </w:r>
    </w:p>
    <w:p>
      <w:r>
        <w:t>During transition, Medicaid long-term care continues to operate for individuals not yet covered by the full Pillar Nine benefit; as Pillar Nine rolls out, Medicaid LTC enrollment shifts to the new program, freeing Medicaid resources for non-LTC-Medicaid functions. State-level long-term care programs (WA Cares principally) integrate with the federal program; states that adopted such programs early are credited for prior contributions in transition rules to be specified in implementing legislation.</w:t>
      </w:r>
    </w:p>
    <w:p>
      <w:pPr>
        <w:pStyle w:val="Heading1"/>
      </w:pPr>
      <w:r>
        <w:t>Financing Math</w:t>
      </w:r>
    </w:p>
    <w:p>
      <w:r>
        <w:t>The financing math relates contribution revenue to projected benefit cost at full implementation. Contribution revenue: 1.0 percent of approximately $10.56 to $13.30 trillion in covered wages produces approximately $106 to $133 billion per year [CORRECTED v3.8.333: this read $25 to $30 trillion and $250 to $300 billion. $25 to $30 trillion is close to the whole economy's GDP, $30.78 trillion in 2025, and cannot be a wage base. The pillar's funding gap is correspondingly about $241 to $269 billion a year, not $124 billion.] in steady-state revenue. Benefit cost projection: approximately fifteen million Americans currently need long-term services and supports; full Pillar Nine coverage would add coverage for individuals currently uncovered (approximately five to six million additional individuals at any given time). Per-individual annual benefit cost averages approximately $35,000 across the eligible population, weighted toward home and community-based services which are less expensive than institutional care and which the program's design prefers. Total benefit cost: approximately fifteen to twenty million eligible individuals multiplied by approximately $35,000 per year equals approximately [[FIG:FIG-ltc-commitment-gross]] per year. This exceeds the contribution revenue by a meaningful margin. (Source baseline: see Sources_And_Derivation_Convention.docx.)</w:t>
      </w:r>
    </w:p>
    <w:p>
      <w:r>
        <w:t>The gap between contribution revenue and projected benefit cost is closed by three mechanisms. First, savings from existing federal long-term care expenditures: federal Medicaid long-term services and supports are approximately $150.9 billion per year ($257 billion all-payer at the sealed CMS-64 federal share of 0.587) [RESTATED v3.8.376] from $200 billion; this is the pillar ledger's sourced value; as Pillar Nine substitutes for Medicaid LTC, those federal dollars become available to support Pillar Nine's gap. Second, savings from existing state expenditures: states fund approximately $106.1 billion per year in long-term care through Medicaid [RESTATED v3.8.376] from $120 billion and state-only programs; under Pillar Nine, states transition contributions to a federal-state coordination structure that captures part of these savings for the federal program. Third, the platform's high-earner architecture (graduated income surcharge plus wealth surcharge plus wealth tax) provides backstop revenue for any residual gap; specific allocation between Pillar Nine and the platform's other commitments is determined in implementing legislation. The net effect: Pillar Nine is fiscally sustainable at the 1.0 percent payroll contribution rate when the full transition revenue picture (contribution plus existing-program-substitution plus high-earner backstop) is considered. (Source baseline: see Sources_And_Derivation_Convention.docx.) QUANTIFIED v3.8.276: the residual the third mechanism carries is [[FIG:FIG-ltc-funding-gap]] -- about $269 billion a year at the central estimate, ranging from $108 billion at the low end of the cost band to $434 billion at the high. [RESTATED v3.8.376] This read 'approximately $124.3 billion... the 1 percent combined contribution raises about $250 billion'. THE $250 BILLION WAS A TYPED VALUE WITH NO WAGE BASE: one percent of the platform's $13.3 trillion covered base is $133 billion, and the registry recomputed this gap at v3.8.333. This document kept the superseded arithmetic for forty-three releases. The model's own conclusion (v3.8.42) is that payroll revenue sits at the 11 percent point of the net-new band, so the pillar is fully funded only in the bottom 11 percent of its own estimated range -- though the band does include full funding at the low end, so the gap cannot be called certain. The residual is carried by general revenue and is already inside [[FIG:FIG-total-new-commitments]], so the platform's deficit figures are unaffected by this correction, and the financing workbook records the shortfall in its own words -- 'Negative = payroll under-covers; residual for progressive funding'. THAT FIGURE WAS IN THE REGISTER AND IN NO DOCUMENT A READER OPENS until this release.</w:t>
      </w:r>
    </w:p>
    <w:p>
      <w:r>
        <w:t>Sensitivity analysis. The financing math depends on three primary parameters: covered-wage-base assumption (FICA cap versus higher cap or no cap); per-individual benefit cost assumption (currently estimated at approximately $35,000 average; sensitive to home-versus-institutional-care mix); and eligible-population assumption (approximately fifteen to twenty million; sensitive to functional-assessment threshold calibration). Plausible range of full-implementation cost: $400 billion at the lower bound (tight eligibility, home-care-heavy mix, current covered population) to $750 billion at the upper bound (broad eligibility, more institutional care, expanded covered population). The 1.0 percent contribution rate plus existing-program-substitution covers the lower-to-middle of this range; the upper bound requires either rate adjustment, eligibility tightening, or expanded high-earner-architecture backstop. Pillar Nine's actuarial review (a future RESEARCH item to be added to the Open Issues Registry) is the credentialed-external work needed to refine these parameters.</w:t>
      </w:r>
    </w:p>
    <w:p>
      <w:pPr>
        <w:pStyle w:val="Heading1"/>
      </w:pPr>
      <w:r>
        <w:t>Workforce Considerations</w:t>
      </w:r>
    </w:p>
    <w:p>
      <w:r>
        <w:t>Long-term care delivery is workforce-intensive in a way that healthcare and mental health are not. Direct care workers, including home health aides, certified nursing assistants, and personal care aides, comprise the largest single occupational category in the U.S. health-services workforce; the BLS projects the category to grow faster than nearly any other occupation through 2032. Current workforce shortages in the long-term care sector are well-documented; many states report serious provider-network gaps, particularly in rural areas. Pillar Nine's full implementation requires substantial workforce expansion.</w:t>
      </w:r>
    </w:p>
    <w:p>
      <w:r>
        <w:t>Workforce strategy includes: wage floor improvements for direct care workers. Current median wage for direct care workers is approximately $14 per hour, which is at or marginally above the Pillar 2 wage floor for general service occupations (approximately $13.50 per hour at full-time equivalent of $28,000). However, the relevant Pillar 2 floor for direct care workers as a specific occupational classification is higher than the general service-occupation floor, because Pillar 2 sets the occupation-specific 25th-percentile floor from BLS Occupational Employment and Wage Statistics (OEWS) wage distributions per the methodology described in the Wage Floor Concept Analysis document. The direct care worker occupational classification (BLS SOC 31-1120, Home Health and Personal Care Aides, plus related classifications) has a 25th-percentile wage that sits above the current $14 per hour median for the same workforce — the gap between current and Pillar 2 floor reflects underpayment relative to the broader OEWS distribution. Pillar 9 workforce strategy is to raise direct care worker wages to the occupation-specific Pillar 2 floor through provider-payment-rate calibration. (Wage math clarification applied in v3.7.204 via SITE-36 Pillar 9 review.) The original text continued: well below platform-canonical Pillar Two wage floors for service occupations at $28,000 minimum, which translates to approximately $13.50 per hour at full-time; Pillar Nine compensation would be calibrated above this floor); training and credentialing pathways with subsidized tuition for credential-acquisition; career-progression structures from entry-level direct care to credentialed nursing roles; worker protection frameworks including portable benefits, access to Pillars Four and Six (Healthcare and Mental Health), and the existing FLSA and OSHA frameworks; family-caregiver-employment options where family members providing direct care can be compensated through Pillar Nine on a structured employment basis; and immigration-policy interaction (a substantial fraction of the existing direct care workforce is foreign-born, and immigration policy directly affects workforce-availability projections).</w:t>
      </w:r>
    </w:p>
    <w:p>
      <w:r>
        <w:t>Workforce transition timing aligns with the benefit rollout; the workforce build-out is part of the transition mechanics, not separate from it. The fifteen-year transition horizon assumes workforce expansion proceeds at approximately the same pace as benefit-availability expansion; if workforce growth lags benefit growth, the transition extends rather than letting benefit promises outpace delivery capacity.</w:t>
      </w:r>
    </w:p>
    <w:p>
      <w:r>
        <w:t>Dementia and Alzheimer's care architecture: Pillar Nine includes a dedicated dementia and Alzheimer's care architectural component rather than treating dementia care within the general long-term care framework. Scale justification: approximately 6.7 million Americans currently live with Alzheimer's disease, with the Alzheimer's Association projecting that number to reach approximately 13.8 million by 2060 absent breakthroughs in prevention or treatment. Combined with other dementias (vascular dementia, Lewy body dementia, frontotemporal dementia, mixed dementia), the total dementia population is projected at approximately 1-in-15 Americans at the 2060 peak. The unpaid family caregiver burden is itself a major policy problem: approximately 11 million Americans currently provide an estimated 18 billion-plus hours of unpaid dementia care annually, with documented effects on caregiver mental health, financial security, and labor force participation. Why dedicated architecture rather than treating dementia care within general long-term care: dementia care has genuinely distinct characteristics from other long-term care needs. Long duration: dementia trajectories typically span seven to fifteen years from diagnosis, much longer than typical long-term care episodes for non-dementia conditions. Progressive intensification: care needs evolve from light supervision (early stages) through moderate assistance with activities of daily living (middle stages) to twenty-four-hour specialized care (late stages), requiring different facility designs and workforce skills at different stages. Specialized facility design: memory-care environments require secured units (residents wander and become disoriented), sensory-stimulating design elements (calming environments reduce behavioral symptoms), and staffing models with continuous-presence rather than intermittent-visit patterns. Behavioral symptom management: dementia residents commonly exhibit behavioral and psychological symptoms (agitation, wandering, sundowning, occasional aggression toward caregivers) that require training distinct from the medical-symptom-management training that suffices for most non-dementia long-term care. Workforce concentration approach: Pillar Nine's dementia care architecture concentrates specialized training in a dedicated dementia-care workforce track (certified dementia practitioners, memory-care specialists, geriatric-psychiatric nurse practitioners with dementia-specific certifications) rather than requiring general long-term care workers and general mental health workers to all incorporate Alzheimer's-specific training. The architectural reasoning: a concentrated specialized workforce track removes a class hurdle from adjacent mental health and long-term care education paths — non-dementia-specialty workers are not required to complete dementia-specific curriculum modules outside their actual scope of practice, which keeps the education paths focused and the education costs contained within each worker's actual job-field coursework. The trade-off: dementia care concentrates specialized capacity in workers who have completed the dementia-care training pathway, requiring deliberate workforce development to ensure sufficient dementia-trained workers across geographies (the dementia-care workforce shortage is currently severe and worsening; the concentrated-training approach treats this as an explicit workforce-development target rather than diffusing it across all healthcare and long-term care workers). Cost estimate for dementia-specific Pillar Nine components: approximately 100 to 150 billion dollars annually at full deployment, within the broader Pillar Nine cost estimate range. This covers memory-care facility capacity expansion (approximately 30 to 50 billion), dementia-care workforce development and compensation (approximately 40 to 60 billion), family caregiver respite and support infrastructure (approximately 20 to 30 billion), and dementia-specific research and diagnostic infrastructure (approximately 10 to 15 billion). Family caregiver support: Pillar Nine includes explicit respite care infrastructure for the 11 million unpaid family caregivers, with the architectural treatment that respite care is a Pillar Nine commitment rather than a Pillar Eight commitment (Pillar Eight covers wage replacement during qualifying leave but does not cover the infrastructure that family caregivers need to actually take that leave — adult-day-care programs, in-home respite workers, and short-term residential respite stays during caregiver acute-need periods). Integration with Pillar Four (Universal Healthcare): Alzheimer's diagnosis and treatment are healthcare responsibilities under Pillar Four; care delivery (assistance with activities of daily living, memory-care residential environments, family-caregiver support) is Pillar Nine. The interface between the two pillars at diagnosis, treatment, and ongoing care coordination is itself an architectural commitment that the Pillar Four-Pillar Nine integration work will refine. Dementia architecture added in v3.7.226 via Q11 resolution of Pillar 9 Finding 4 from the v3.7.207 SITE-36 review.</w:t>
      </w:r>
    </w:p>
    <w:p>
      <w:pPr>
        <w:pStyle w:val="Heading1"/>
      </w:pPr>
      <w:r>
        <w:t>Comparison with Existing Programs and Approaches</w:t>
      </w:r>
    </w:p>
    <w:p>
      <w:pPr>
        <w:pStyle w:val="Heading2"/>
      </w:pPr>
      <w:r>
        <w:t>Comparison with the CLASS Act</w:t>
      </w:r>
    </w:p>
    <w:p>
      <w:r>
        <w:t>The CLASS Act, enacted in 2010 and repealed in 2013, attempted to establish voluntary federal long-term care insurance with premium-based financing. The program failed to launch because the Department of Health and Human Services determined that voluntary enrollment would produce adverse selection (sicker individuals enrolling at higher rates than healthier ones), making premium calibration impossible at sustainable rates. Pillar Nine differs from the CLASS Act in three structural ways. First: enrollment is mandatory through payroll contribution rather than voluntary, eliminating adverse-selection risk; this is the same pattern that makes Social Security and Medicare actuarially viable when private long-term care insurance markets are not. Second: the program is funded by ongoing payroll contributions rather than premiums calibrated to enrollment-period risk pools, giving the program access to the working-age population's earnings rather than only to those who choose to enroll. Third: the benefit is tied to functional need at the time of need, not to enrollment-period contributions, making the program redistributive across-cohort and not just across-individual within cohort. These three structural differences are why Pillar Nine can be actuarially viable where the CLASS Act could not.</w:t>
      </w:r>
    </w:p>
    <w:p>
      <w:pPr>
        <w:pStyle w:val="Heading2"/>
      </w:pPr>
      <w:r>
        <w:t>Comparison with Washington WA Cares</w:t>
      </w:r>
    </w:p>
    <w:p>
      <w:r>
        <w:t>Washington's WA Cares program, enacted in 2019 and operational from 2026 (as of platform analysis date), is the first state-level mandatory-contribution long-term care program in the United States. Architectural similarities to Pillar Nine: contribution funded (0.58 percent of wages employee-paid in WA Cares; 0.4 percent employee plus 0.6 percent employer in Pillar Nine); functional eligibility (assessment-based); benefit calibrated to need rather than premium. Architectural differences: WA Cares is state-only with limited portability outside Washington; Pillar Nine is federal with full cross-state portability. WA Cares benefit cap is approximately $36,500 lifetime (in 2026 dollars); Pillar Nine benefit is calibrated to need without lifetime cap. WA Cares allows opt-out for individuals with prior private long-term care insurance; Pillar Nine does not (though private insurance can supplement). The WA Cares experience is the closest empirical reference for Pillar Nine's expected operational characteristics; ongoing monitoring of WA Cares enrollment, claims, and fiscal trajectory will be valuable for refining Pillar Nine parameters. (Source baseline: see Sources_And_Derivation_Convention.docx.)</w:t>
      </w:r>
    </w:p>
    <w:p>
      <w:pPr>
        <w:pStyle w:val="Heading2"/>
      </w:pPr>
      <w:r>
        <w:t>Comparison with International Long-Term Care Programs</w:t>
      </w:r>
    </w:p>
    <w:p>
      <w:r>
        <w:t>Germany's Pflegeversicherung, enacted in 1995, established mandatory long-term care insurance funded through payroll contributions (currently 3.4 percent of wages; 1.7 percent employer / 1.7 percent employee, with childless adults paying an additional surcharge). Coverage is universal; benefit calibration is based on graded levels of need (Pflegegrade 1-5). Japan's Long-Term Care Insurance, enacted in 2000, established mandatory contribution-funded coverage for individuals 40 and older, with benefits available at age 65 (or earlier with qualifying conditions); contribution rates vary by income and municipality. The Netherlands' AWBZ, replaced by the WLZ in 2015, established universal long-term care funded through general taxation. Pillar Nine sits between these international models in design choices: payroll-contribution-funded like Germany and Japan; universal coverage like Germany and the Netherlands; benefit calibrated to need with home-and-community preference like all three. The 1.0 percent combined contribution rate is substantially below Germany's 3.4 percent because Pillar Nine's benefit specification is more conservative and because the platform's existing Pillars Four and Six absorb some functions that German programs assign to long-term care insurance. International experience suggests Pillar Nine's overall design is feasible at the proposed scale; specific parameter calibration requires actuarial work.</w:t>
      </w:r>
    </w:p>
    <w:p>
      <w:pPr>
        <w:pStyle w:val="Heading2"/>
      </w:pPr>
      <w:r>
        <w:t>Comparison with Medicaid Long-Term Care</w:t>
      </w:r>
    </w:p>
    <w:p>
      <w:r>
        <w:t>Medicaid is currently the largest payer for long-term services and supports in the United States, covering approximately fifty-seven percent of total long-term care expenditures. Medicaid LTC eligibility requires asset spend-down (states vary in specific limits, but most require individuals to reduce assets to approximately $2,000 or less to qualify, with limited exceptions for spousal protection and home equity in some states). The result is a system that turns aging-related care needs into mandatory impoverishment for affected individuals, with related distortions including transferring assets to family members in advance of need (subject to look-back rules) and substituting institutional care for home-and-community-based care because institutional care has historically been more reliably reimbursed under Medicaid than home-and-community-based care has been. Pillar Nine eliminates the asset spend-down requirement entirely; eligibility is based on functional need without consideration of income or assets. This is a structural improvement of substantial magnitude: it eliminates the cruel feature of the current system while delivering benefits to the same population at lower aggregate cost (because functional-need-based eligibility is more efficient than asset-test-based eligibility, and because the program's home-and-community-based-services preference is less expensive than institutional care). (Source baseline: see Sources_And_Derivation_Convention.docx.)</w:t>
      </w:r>
    </w:p>
    <w:p>
      <w:pPr>
        <w:pStyle w:val="Heading1"/>
      </w:pPr>
      <w:r>
        <w:t>Open Issues and Limits</w:t>
      </w:r>
    </w:p>
    <w:p>
      <w:r>
        <w:t>Pillar Nine has the same kinds of open issues as the platform's other adjacent pillars: actuarial work to refine financing parameters; specific institutional design choices for federal-state coordination; provider-network design and payment-rate setting; workforce-development strategy specifics; transition-rule design for individuals already receiving benefits under existing state and federal programs at the time of Pillar Nine implementation.</w:t>
      </w:r>
    </w:p>
    <w:p>
      <w:r>
        <w:t>Specific items requiring credentialed external review, to be added to the Open Issues Registry as they emerge from external engagement. First: actuarial validation of the contribution-rate calibration. The 1.0 percent combined rate is plausible based on international comparisons and on the relationship between Washington WA Cares' rate and benefit-cap, but a credentialed actuarial review is needed to confirm sustainability under stress scenarios (recession; demographic shift; benefit-cost growth). Second: institutional design for federal-state coordination. Long-term care delivery is currently substantially state-administered (Medicaid LTC in particular); transitioning to a federal program while preserving state-administration capacity is an institutional-design question that benefits from public-administration expertise. Third: provider-payment-rate design. Pillar Nine's payment rates affect the viability of the existing provider network; rates set too low produce network gaps, rates set too high inflate costs without improving access. The healthcare PERSONA-SIG-3 rate-setting analysis is partially relevant; long-term care has its own specifics. Fourth: family-caregiver-employment policy specifics. The structure under which family members can be compensated for providing direct care to family members has both labor-economics and family-policy dimensions and benefits from credentialed review. Fifth: cognitive-impairment-specific care design. Individuals with dementia have different care requirements than individuals with non-cognitive functional limitations, and the program's coverage for dementia-specific care benefits from gerontology expertise.</w:t>
      </w:r>
    </w:p>
    <w:p>
      <w:pPr>
        <w:pStyle w:val="Heading1"/>
      </w:pPr>
      <w:r>
        <w:t>Cross-References</w:t>
      </w:r>
    </w:p>
    <w:p>
      <w:r>
        <w:t>This document is the primary substantiation document for Pillar Nine (Universal Long-Term Care). It is referenced from the master We The People Platform document's Pillar Nine section (added in v3.3.0). The pillar's contribution rate is documented as canonical in Open Issues Registry OPEN-1. The pillar's adoption guidance for advocacy organizations is documented in 05_Pillars_Borrow_Independently.docx (updated in v3.3.0 to include Pillar Nine). The pillar's fiscal stream is documented in 05_Federal_Fiscal_Impact_Analysis.docx (updated in v3.3.0). The Aging In Place Implications document provides background on the long-term care landscape that motivates Pillar Nine; it predates Pillar Nine and remains valuable as descriptive context. The platform's Sources and Derivation Convention document (05_Sources_And_Derivation_Convention.docx) catalogs the empirical sources from which this document's claims derive.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